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E6E9" w14:textId="77777777" w:rsidR="001E05E4" w:rsidRPr="0071724F" w:rsidRDefault="001E05E4" w:rsidP="00E747F7">
      <w:pPr>
        <w:pStyle w:val="Corpotesto"/>
        <w:ind w:right="519"/>
        <w:rPr>
          <w:rFonts w:ascii="Times New Roman"/>
          <w:sz w:val="24"/>
          <w:szCs w:val="24"/>
          <w:lang w:val="it-IT"/>
        </w:rPr>
      </w:pPr>
    </w:p>
    <w:p w14:paraId="6C96539B" w14:textId="77777777" w:rsidR="001E05E4" w:rsidRPr="0071724F" w:rsidRDefault="001E05E4" w:rsidP="00E747F7">
      <w:pPr>
        <w:pStyle w:val="Corpotesto"/>
        <w:ind w:right="519"/>
        <w:rPr>
          <w:rFonts w:ascii="Times New Roman"/>
          <w:sz w:val="24"/>
          <w:szCs w:val="24"/>
          <w:lang w:val="it-IT"/>
        </w:rPr>
      </w:pPr>
    </w:p>
    <w:p w14:paraId="5E124EC7" w14:textId="77777777" w:rsidR="001E05E4" w:rsidRPr="0071724F" w:rsidRDefault="0071724F" w:rsidP="009A66DF">
      <w:pPr>
        <w:pStyle w:val="Corpotesto"/>
        <w:spacing w:before="11"/>
        <w:ind w:right="519"/>
        <w:jc w:val="center"/>
        <w:rPr>
          <w:color w:val="252525"/>
          <w:sz w:val="24"/>
          <w:szCs w:val="24"/>
          <w:lang w:val="it-IT"/>
        </w:rPr>
      </w:pPr>
      <w:r w:rsidRPr="0071724F">
        <w:rPr>
          <w:noProof/>
          <w:color w:val="252525"/>
          <w:sz w:val="24"/>
          <w:szCs w:val="24"/>
          <w:lang w:val="it-IT" w:eastAsia="it-IT"/>
        </w:rPr>
        <w:drawing>
          <wp:inline distT="0" distB="0" distL="0" distR="0" wp14:anchorId="22D567F8" wp14:editId="129C0AD6">
            <wp:extent cx="2032816" cy="981075"/>
            <wp:effectExtent l="0" t="0" r="571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TP_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85" cy="98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10AA" w14:textId="77777777" w:rsidR="0071724F" w:rsidRPr="0071724F" w:rsidRDefault="0071724F" w:rsidP="00E747F7">
      <w:pPr>
        <w:pStyle w:val="Corpotesto"/>
        <w:spacing w:before="11"/>
        <w:ind w:right="519"/>
        <w:rPr>
          <w:color w:val="252525"/>
          <w:sz w:val="24"/>
          <w:szCs w:val="24"/>
          <w:lang w:val="it-IT"/>
        </w:rPr>
      </w:pPr>
    </w:p>
    <w:p w14:paraId="412CB5F3" w14:textId="77777777" w:rsidR="009A66DF" w:rsidRDefault="009A66DF" w:rsidP="00E747F7">
      <w:pPr>
        <w:tabs>
          <w:tab w:val="left" w:pos="9781"/>
        </w:tabs>
        <w:spacing w:line="276" w:lineRule="auto"/>
        <w:ind w:right="519"/>
        <w:jc w:val="both"/>
        <w:rPr>
          <w:lang w:val="it-IT"/>
        </w:rPr>
      </w:pPr>
    </w:p>
    <w:p w14:paraId="4170925C" w14:textId="36004CB8" w:rsidR="001E05E4" w:rsidRPr="009A66DF" w:rsidRDefault="006E0977" w:rsidP="00E747F7">
      <w:pPr>
        <w:tabs>
          <w:tab w:val="left" w:pos="9781"/>
        </w:tabs>
        <w:spacing w:line="276" w:lineRule="auto"/>
        <w:ind w:right="519"/>
        <w:jc w:val="both"/>
        <w:rPr>
          <w:lang w:val="it-IT"/>
        </w:rPr>
      </w:pPr>
      <w:r w:rsidRPr="009A66DF">
        <w:rPr>
          <w:lang w:val="it-IT"/>
        </w:rPr>
        <w:t xml:space="preserve">Il </w:t>
      </w:r>
      <w:r w:rsidRPr="009A66DF">
        <w:rPr>
          <w:b/>
          <w:color w:val="AB035B"/>
          <w:lang w:val="it-IT"/>
        </w:rPr>
        <w:t xml:space="preserve">Premio More </w:t>
      </w:r>
      <w:proofErr w:type="spellStart"/>
      <w:r w:rsidRPr="009A66DF">
        <w:rPr>
          <w:b/>
          <w:color w:val="AB035B"/>
          <w:lang w:val="it-IT"/>
        </w:rPr>
        <w:t>than</w:t>
      </w:r>
      <w:proofErr w:type="spellEnd"/>
      <w:r w:rsidRPr="009A66DF">
        <w:rPr>
          <w:b/>
          <w:color w:val="AB035B"/>
          <w:lang w:val="it-IT"/>
        </w:rPr>
        <w:t xml:space="preserve"> </w:t>
      </w:r>
      <w:proofErr w:type="spellStart"/>
      <w:r w:rsidRPr="009A66DF">
        <w:rPr>
          <w:b/>
          <w:color w:val="AB035B"/>
          <w:lang w:val="it-IT"/>
        </w:rPr>
        <w:t>Pink</w:t>
      </w:r>
      <w:r w:rsidRPr="009A66DF">
        <w:rPr>
          <w:lang w:val="it-IT"/>
        </w:rPr>
        <w:t>”è</w:t>
      </w:r>
      <w:proofErr w:type="spellEnd"/>
      <w:r w:rsidRPr="009A66DF">
        <w:rPr>
          <w:lang w:val="it-IT"/>
        </w:rPr>
        <w:t xml:space="preserve"> un progetto pluriennale della </w:t>
      </w:r>
      <w:r w:rsidRPr="009A66DF">
        <w:rPr>
          <w:b/>
          <w:color w:val="AB035B"/>
          <w:lang w:val="it-IT"/>
        </w:rPr>
        <w:t xml:space="preserve">Susan G. Komen Italia </w:t>
      </w:r>
      <w:r w:rsidR="0071724F" w:rsidRPr="009A66DF">
        <w:rPr>
          <w:lang w:val="it-IT"/>
        </w:rPr>
        <w:t>e dell’</w:t>
      </w:r>
      <w:r w:rsidRPr="009A66DF">
        <w:rPr>
          <w:b/>
          <w:color w:val="AB035B"/>
          <w:lang w:val="it-IT"/>
        </w:rPr>
        <w:t>Associazione ItaliaCamp</w:t>
      </w:r>
      <w:r w:rsidRPr="009A66DF">
        <w:rPr>
          <w:lang w:val="it-IT"/>
        </w:rPr>
        <w:t xml:space="preserve">, in collaborazione con il Polo di Scienze della Salute della Donna e del Bambino della </w:t>
      </w:r>
      <w:r w:rsidRPr="009A66DF">
        <w:rPr>
          <w:b/>
          <w:color w:val="AB035B"/>
          <w:lang w:val="it-IT"/>
        </w:rPr>
        <w:t>Fondazione Policlinico Universitario</w:t>
      </w:r>
      <w:r w:rsidR="0071724F" w:rsidRPr="009A66DF">
        <w:rPr>
          <w:b/>
          <w:color w:val="AB035B"/>
          <w:lang w:val="it-IT"/>
        </w:rPr>
        <w:t xml:space="preserve"> </w:t>
      </w:r>
      <w:r w:rsidRPr="009A66DF">
        <w:rPr>
          <w:b/>
          <w:color w:val="AB035B"/>
          <w:lang w:val="it-IT"/>
        </w:rPr>
        <w:t xml:space="preserve">A. Gemelli </w:t>
      </w:r>
      <w:r w:rsidRPr="009A66DF">
        <w:rPr>
          <w:lang w:val="it-IT"/>
        </w:rPr>
        <w:t>di Roma, che promuove l’</w:t>
      </w:r>
      <w:r w:rsidRPr="009A66DF">
        <w:rPr>
          <w:b/>
          <w:lang w:val="it-IT"/>
        </w:rPr>
        <w:t>emersione</w:t>
      </w:r>
      <w:r w:rsidRPr="009A66DF">
        <w:rPr>
          <w:lang w:val="it-IT"/>
        </w:rPr>
        <w:t xml:space="preserve">, lo </w:t>
      </w:r>
      <w:r w:rsidRPr="009A66DF">
        <w:rPr>
          <w:b/>
          <w:lang w:val="it-IT"/>
        </w:rPr>
        <w:t xml:space="preserve">sviluppo </w:t>
      </w:r>
      <w:r w:rsidRPr="009A66DF">
        <w:rPr>
          <w:lang w:val="it-IT"/>
        </w:rPr>
        <w:t xml:space="preserve">e la </w:t>
      </w:r>
      <w:r w:rsidRPr="009A66DF">
        <w:rPr>
          <w:b/>
          <w:lang w:val="it-IT"/>
        </w:rPr>
        <w:t xml:space="preserve">valorizzazione </w:t>
      </w:r>
      <w:r w:rsidRPr="009A66DF">
        <w:rPr>
          <w:lang w:val="it-IT"/>
        </w:rPr>
        <w:t xml:space="preserve">di </w:t>
      </w:r>
      <w:r w:rsidR="0071724F" w:rsidRPr="009A66DF">
        <w:rPr>
          <w:b/>
          <w:lang w:val="it-IT"/>
        </w:rPr>
        <w:t>progettualità e pratiche</w:t>
      </w:r>
      <w:r w:rsidRPr="009A66DF">
        <w:rPr>
          <w:b/>
          <w:lang w:val="it-IT"/>
        </w:rPr>
        <w:t xml:space="preserve"> innovative</w:t>
      </w:r>
      <w:r w:rsidR="0071724F" w:rsidRPr="009A66DF">
        <w:rPr>
          <w:b/>
          <w:lang w:val="it-IT"/>
        </w:rPr>
        <w:t xml:space="preserve"> </w:t>
      </w:r>
      <w:r w:rsidRPr="009A66DF">
        <w:rPr>
          <w:lang w:val="it-IT"/>
        </w:rPr>
        <w:t xml:space="preserve">nell’ambito della </w:t>
      </w:r>
      <w:r w:rsidRPr="009A66DF">
        <w:rPr>
          <w:b/>
          <w:lang w:val="it-IT"/>
        </w:rPr>
        <w:t>salute della donna</w:t>
      </w:r>
      <w:r w:rsidRPr="009A66DF">
        <w:rPr>
          <w:lang w:val="it-IT"/>
        </w:rPr>
        <w:t>.</w:t>
      </w:r>
    </w:p>
    <w:p w14:paraId="173A18E6" w14:textId="77777777" w:rsidR="005A3A50" w:rsidRPr="009A66DF" w:rsidRDefault="005A3A50" w:rsidP="00E747F7">
      <w:pPr>
        <w:tabs>
          <w:tab w:val="left" w:pos="9781"/>
        </w:tabs>
        <w:spacing w:line="276" w:lineRule="auto"/>
        <w:ind w:right="519"/>
        <w:jc w:val="both"/>
        <w:rPr>
          <w:lang w:val="it-IT"/>
        </w:rPr>
      </w:pPr>
    </w:p>
    <w:p w14:paraId="044942B0" w14:textId="5011C0E8" w:rsidR="005A3A50" w:rsidRPr="009A66DF" w:rsidRDefault="005A3A50" w:rsidP="005A3A50">
      <w:pPr>
        <w:pStyle w:val="Corpotesto"/>
        <w:spacing w:line="276" w:lineRule="auto"/>
        <w:ind w:right="522"/>
        <w:jc w:val="both"/>
        <w:rPr>
          <w:sz w:val="22"/>
          <w:szCs w:val="22"/>
          <w:lang w:val="it-IT"/>
        </w:rPr>
      </w:pPr>
      <w:r w:rsidRPr="009A66DF">
        <w:rPr>
          <w:sz w:val="22"/>
          <w:szCs w:val="22"/>
          <w:lang w:val="it-IT"/>
        </w:rPr>
        <w:t xml:space="preserve">Il progetto è patrocinato dal </w:t>
      </w:r>
      <w:r w:rsidRPr="009A66DF">
        <w:rPr>
          <w:b/>
          <w:sz w:val="22"/>
          <w:szCs w:val="22"/>
          <w:lang w:val="it-IT"/>
        </w:rPr>
        <w:t>Ministero della Salute</w:t>
      </w:r>
      <w:r w:rsidRPr="009A66DF">
        <w:rPr>
          <w:sz w:val="22"/>
          <w:szCs w:val="22"/>
          <w:lang w:val="it-IT"/>
        </w:rPr>
        <w:t xml:space="preserve"> e dall’</w:t>
      </w:r>
      <w:r w:rsidRPr="009A66DF">
        <w:rPr>
          <w:b/>
          <w:sz w:val="22"/>
          <w:szCs w:val="22"/>
          <w:lang w:val="it-IT"/>
        </w:rPr>
        <w:t>Istituto Superiore di Sanità</w:t>
      </w:r>
      <w:r w:rsidRPr="009A66DF">
        <w:rPr>
          <w:sz w:val="22"/>
          <w:szCs w:val="22"/>
          <w:lang w:val="it-IT"/>
        </w:rPr>
        <w:t xml:space="preserve">. Tra i soggetti che hanno deciso di sostenere il Premio More </w:t>
      </w:r>
      <w:proofErr w:type="spellStart"/>
      <w:r w:rsidRPr="009A66DF">
        <w:rPr>
          <w:sz w:val="22"/>
          <w:szCs w:val="22"/>
          <w:lang w:val="it-IT"/>
        </w:rPr>
        <w:t>than</w:t>
      </w:r>
      <w:proofErr w:type="spellEnd"/>
      <w:r w:rsidRPr="009A66DF">
        <w:rPr>
          <w:sz w:val="22"/>
          <w:szCs w:val="22"/>
          <w:lang w:val="it-IT"/>
        </w:rPr>
        <w:t xml:space="preserve"> Pink ci sono </w:t>
      </w:r>
      <w:proofErr w:type="spellStart"/>
      <w:r w:rsidRPr="009A66DF">
        <w:rPr>
          <w:b/>
          <w:sz w:val="22"/>
          <w:szCs w:val="22"/>
          <w:lang w:val="it-IT"/>
        </w:rPr>
        <w:t>Invitalia</w:t>
      </w:r>
      <w:proofErr w:type="spellEnd"/>
      <w:r w:rsidRPr="009A66DF">
        <w:rPr>
          <w:b/>
          <w:sz w:val="22"/>
          <w:szCs w:val="22"/>
          <w:lang w:val="it-IT"/>
        </w:rPr>
        <w:t xml:space="preserve"> Ventures</w:t>
      </w:r>
      <w:r w:rsidR="00831E1F" w:rsidRPr="00831E1F">
        <w:rPr>
          <w:b/>
          <w:sz w:val="22"/>
          <w:szCs w:val="22"/>
          <w:lang w:val="it-IT"/>
        </w:rPr>
        <w:t xml:space="preserve"> </w:t>
      </w:r>
      <w:r w:rsidR="00831E1F" w:rsidRPr="009A66DF">
        <w:rPr>
          <w:sz w:val="22"/>
          <w:szCs w:val="22"/>
          <w:lang w:val="it-IT"/>
        </w:rPr>
        <w:t xml:space="preserve">e </w:t>
      </w:r>
      <w:r w:rsidR="00831E1F" w:rsidRPr="009A66DF">
        <w:rPr>
          <w:b/>
          <w:sz w:val="22"/>
          <w:szCs w:val="22"/>
          <w:lang w:val="it-IT"/>
        </w:rPr>
        <w:t>Cisco</w:t>
      </w:r>
      <w:r w:rsidRPr="009A66DF">
        <w:rPr>
          <w:sz w:val="22"/>
          <w:szCs w:val="22"/>
          <w:lang w:val="it-IT"/>
        </w:rPr>
        <w:t xml:space="preserve">, partner finanziatori del progetto, nonché </w:t>
      </w:r>
      <w:r w:rsidR="00831E1F" w:rsidRPr="009A66DF">
        <w:rPr>
          <w:b/>
          <w:sz w:val="22"/>
          <w:szCs w:val="22"/>
          <w:lang w:val="it-IT"/>
        </w:rPr>
        <w:t>Fondazione a Misura di Donna</w:t>
      </w:r>
      <w:r w:rsidR="00831E1F" w:rsidRPr="009A66DF">
        <w:rPr>
          <w:sz w:val="22"/>
          <w:szCs w:val="22"/>
          <w:lang w:val="it-IT"/>
        </w:rPr>
        <w:t xml:space="preserve"> e </w:t>
      </w:r>
      <w:r w:rsidRPr="009A66DF">
        <w:rPr>
          <w:b/>
          <w:sz w:val="22"/>
          <w:szCs w:val="22"/>
          <w:lang w:val="it-IT"/>
        </w:rPr>
        <w:t>Confcommercio Alessandria</w:t>
      </w:r>
      <w:r w:rsidRPr="009A66DF">
        <w:rPr>
          <w:sz w:val="22"/>
          <w:szCs w:val="22"/>
          <w:lang w:val="it-IT"/>
        </w:rPr>
        <w:t xml:space="preserve"> che hanno scelto di collaborare alla realizzazione del premio attraverso la messa a disposizione di beni e servizi di tutoraggio e </w:t>
      </w:r>
      <w:proofErr w:type="spellStart"/>
      <w:r w:rsidRPr="009A66DF">
        <w:rPr>
          <w:sz w:val="22"/>
          <w:szCs w:val="22"/>
          <w:lang w:val="it-IT"/>
        </w:rPr>
        <w:t>mentoring</w:t>
      </w:r>
      <w:proofErr w:type="spellEnd"/>
      <w:r w:rsidRPr="009A66DF">
        <w:rPr>
          <w:sz w:val="22"/>
          <w:szCs w:val="22"/>
          <w:lang w:val="it-IT"/>
        </w:rPr>
        <w:t>.</w:t>
      </w:r>
    </w:p>
    <w:p w14:paraId="16AB9D9B" w14:textId="77777777" w:rsidR="001E05E4" w:rsidRPr="009A66DF" w:rsidRDefault="001E05E4" w:rsidP="00E747F7">
      <w:pPr>
        <w:pStyle w:val="Corpotesto"/>
        <w:ind w:right="519"/>
        <w:rPr>
          <w:sz w:val="22"/>
          <w:szCs w:val="22"/>
          <w:lang w:val="it-IT"/>
        </w:rPr>
      </w:pPr>
    </w:p>
    <w:p w14:paraId="29663208" w14:textId="77777777" w:rsidR="000448A5" w:rsidRDefault="000448A5" w:rsidP="000448A5">
      <w:pPr>
        <w:pStyle w:val="Corpotesto"/>
        <w:spacing w:line="276" w:lineRule="auto"/>
        <w:ind w:right="52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 maggio 2016 a genna</w:t>
      </w:r>
      <w:bookmarkStart w:id="0" w:name="_GoBack"/>
      <w:bookmarkEnd w:id="0"/>
      <w:r>
        <w:rPr>
          <w:sz w:val="22"/>
          <w:szCs w:val="22"/>
          <w:lang w:val="it-IT"/>
        </w:rPr>
        <w:t>io 2017 c</w:t>
      </w:r>
      <w:r w:rsidRPr="00D91164">
        <w:rPr>
          <w:sz w:val="22"/>
          <w:szCs w:val="22"/>
          <w:lang w:val="it-IT"/>
        </w:rPr>
        <w:t>on il</w:t>
      </w:r>
      <w:r>
        <w:rPr>
          <w:sz w:val="22"/>
          <w:szCs w:val="22"/>
          <w:lang w:val="it-IT"/>
        </w:rPr>
        <w:t xml:space="preserve"> </w:t>
      </w:r>
      <w:r w:rsidRPr="00D91164">
        <w:rPr>
          <w:sz w:val="22"/>
          <w:szCs w:val="22"/>
          <w:lang w:val="it-IT"/>
        </w:rPr>
        <w:t>progetto “</w:t>
      </w:r>
      <w:proofErr w:type="spellStart"/>
      <w:r w:rsidRPr="00D91164">
        <w:rPr>
          <w:b/>
          <w:i/>
          <w:sz w:val="22"/>
          <w:szCs w:val="22"/>
          <w:lang w:val="it-IT"/>
        </w:rPr>
        <w:t>Think</w:t>
      </w:r>
      <w:proofErr w:type="spellEnd"/>
      <w:r w:rsidRPr="00D91164">
        <w:rPr>
          <w:b/>
          <w:i/>
          <w:sz w:val="22"/>
          <w:szCs w:val="22"/>
          <w:lang w:val="it-IT"/>
        </w:rPr>
        <w:t xml:space="preserve"> for </w:t>
      </w:r>
      <w:proofErr w:type="spellStart"/>
      <w:r w:rsidRPr="00D91164">
        <w:rPr>
          <w:b/>
          <w:i/>
          <w:sz w:val="22"/>
          <w:szCs w:val="22"/>
          <w:lang w:val="it-IT"/>
        </w:rPr>
        <w:t>Women’s</w:t>
      </w:r>
      <w:proofErr w:type="spellEnd"/>
      <w:r w:rsidRPr="00D91164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D91164">
        <w:rPr>
          <w:b/>
          <w:i/>
          <w:sz w:val="22"/>
          <w:szCs w:val="22"/>
          <w:lang w:val="it-IT"/>
        </w:rPr>
        <w:t>Health</w:t>
      </w:r>
      <w:proofErr w:type="spellEnd"/>
      <w:r w:rsidRPr="00D91164">
        <w:rPr>
          <w:b/>
          <w:i/>
          <w:sz w:val="22"/>
          <w:szCs w:val="22"/>
          <w:lang w:val="it-IT"/>
        </w:rPr>
        <w:t xml:space="preserve">” </w:t>
      </w:r>
      <w:r w:rsidRPr="00310312">
        <w:rPr>
          <w:sz w:val="22"/>
          <w:szCs w:val="22"/>
          <w:lang w:val="it-IT"/>
        </w:rPr>
        <w:t xml:space="preserve">i </w:t>
      </w:r>
      <w:r w:rsidRPr="00D91164">
        <w:rPr>
          <w:sz w:val="22"/>
          <w:szCs w:val="22"/>
          <w:lang w:val="it-IT"/>
        </w:rPr>
        <w:t>tre partner</w:t>
      </w:r>
      <w:r>
        <w:rPr>
          <w:sz w:val="22"/>
          <w:szCs w:val="22"/>
          <w:lang w:val="it-IT"/>
        </w:rPr>
        <w:t xml:space="preserve"> </w:t>
      </w:r>
      <w:r w:rsidRPr="00D91164">
        <w:rPr>
          <w:sz w:val="22"/>
          <w:szCs w:val="22"/>
          <w:lang w:val="it-IT"/>
        </w:rPr>
        <w:t>ha</w:t>
      </w:r>
      <w:r>
        <w:rPr>
          <w:sz w:val="22"/>
          <w:szCs w:val="22"/>
          <w:lang w:val="it-IT"/>
        </w:rPr>
        <w:t>nno</w:t>
      </w:r>
      <w:r w:rsidRPr="00D91164">
        <w:rPr>
          <w:sz w:val="22"/>
          <w:szCs w:val="22"/>
          <w:lang w:val="it-IT"/>
        </w:rPr>
        <w:t xml:space="preserve"> coinvolto nei “</w:t>
      </w:r>
      <w:proofErr w:type="spellStart"/>
      <w:r w:rsidRPr="00D91164">
        <w:rPr>
          <w:sz w:val="22"/>
          <w:szCs w:val="22"/>
          <w:lang w:val="it-IT"/>
        </w:rPr>
        <w:t>PinkCamp</w:t>
      </w:r>
      <w:proofErr w:type="spellEnd"/>
      <w:r w:rsidRPr="00D91164">
        <w:rPr>
          <w:sz w:val="22"/>
          <w:szCs w:val="22"/>
          <w:lang w:val="it-IT"/>
        </w:rPr>
        <w:t>” organizzati a Roma, Bolzano, Matera e Milano i principali stakeholder sul tema della tutela della salute della donna.</w:t>
      </w:r>
    </w:p>
    <w:p w14:paraId="6E0A9A54" w14:textId="4539175D" w:rsidR="001E05E4" w:rsidRPr="009A66DF" w:rsidRDefault="00831E1F" w:rsidP="00E747F7">
      <w:pPr>
        <w:spacing w:line="276" w:lineRule="auto"/>
        <w:ind w:right="519"/>
        <w:jc w:val="both"/>
        <w:rPr>
          <w:b/>
          <w:lang w:val="it-IT"/>
        </w:rPr>
      </w:pPr>
      <w:r>
        <w:rPr>
          <w:lang w:val="it-IT"/>
        </w:rPr>
        <w:t>Dagli incontri sono emerse</w:t>
      </w:r>
      <w:r w:rsidR="006E0977" w:rsidRPr="009A66DF">
        <w:rPr>
          <w:lang w:val="it-IT"/>
        </w:rPr>
        <w:t xml:space="preserve"> </w:t>
      </w:r>
      <w:r w:rsidR="006E0977" w:rsidRPr="009A66DF">
        <w:rPr>
          <w:b/>
          <w:lang w:val="it-IT"/>
        </w:rPr>
        <w:t xml:space="preserve">8 </w:t>
      </w:r>
      <w:r w:rsidR="00286FCE">
        <w:rPr>
          <w:b/>
          <w:lang w:val="it-IT"/>
        </w:rPr>
        <w:t>priorità tematiche</w:t>
      </w:r>
      <w:r w:rsidR="006E0977" w:rsidRPr="009A66DF">
        <w:rPr>
          <w:b/>
          <w:lang w:val="it-IT"/>
        </w:rPr>
        <w:t xml:space="preserve"> </w:t>
      </w:r>
      <w:r>
        <w:rPr>
          <w:lang w:val="it-IT"/>
        </w:rPr>
        <w:t>di</w:t>
      </w:r>
      <w:r w:rsidR="005A3A50" w:rsidRPr="009A66DF">
        <w:rPr>
          <w:lang w:val="it-IT"/>
        </w:rPr>
        <w:t xml:space="preserve"> cui ne sono state selezionate tre:</w:t>
      </w:r>
    </w:p>
    <w:p w14:paraId="27CF7B88" w14:textId="77777777" w:rsidR="00E64DA8" w:rsidRPr="009A66DF" w:rsidRDefault="00E64DA8" w:rsidP="00E64DA8">
      <w:pPr>
        <w:pStyle w:val="Titolo2"/>
        <w:ind w:left="0" w:right="519"/>
        <w:rPr>
          <w:bCs w:val="0"/>
          <w:sz w:val="22"/>
          <w:szCs w:val="22"/>
          <w:lang w:val="it-IT"/>
        </w:rPr>
      </w:pPr>
    </w:p>
    <w:p w14:paraId="3981ED66" w14:textId="676DEAA4" w:rsidR="001E05E4" w:rsidRPr="009A66DF" w:rsidRDefault="009A66DF" w:rsidP="00E747F7">
      <w:pPr>
        <w:pStyle w:val="Paragrafoelenco"/>
        <w:numPr>
          <w:ilvl w:val="0"/>
          <w:numId w:val="3"/>
        </w:numPr>
        <w:tabs>
          <w:tab w:val="left" w:pos="533"/>
        </w:tabs>
        <w:spacing w:before="0"/>
        <w:ind w:right="519"/>
        <w:rPr>
          <w:lang w:val="it-IT"/>
        </w:rPr>
      </w:pPr>
      <w:r>
        <w:rPr>
          <w:b/>
          <w:color w:val="AB035B"/>
          <w:lang w:val="it-IT"/>
        </w:rPr>
        <w:t>WELFARE AZIENDALE</w:t>
      </w:r>
      <w:r w:rsidR="006E0977" w:rsidRPr="009A66DF">
        <w:rPr>
          <w:b/>
          <w:color w:val="AB035B"/>
          <w:lang w:val="it-IT"/>
        </w:rPr>
        <w:t xml:space="preserve">: </w:t>
      </w:r>
      <w:r w:rsidR="006E0977" w:rsidRPr="009A66DF">
        <w:rPr>
          <w:lang w:val="it-IT"/>
        </w:rPr>
        <w:t>progetti innovativi utili a promuovere nelle aziende l’adozione, il potenziamento o l’ottimizzazione di strategie di responsabilità sociale in tema di</w:t>
      </w:r>
      <w:r w:rsidR="006E0977" w:rsidRPr="009A66DF">
        <w:rPr>
          <w:spacing w:val="-7"/>
          <w:lang w:val="it-IT"/>
        </w:rPr>
        <w:t xml:space="preserve"> </w:t>
      </w:r>
      <w:r w:rsidR="006E0977" w:rsidRPr="009A66DF">
        <w:rPr>
          <w:lang w:val="it-IT"/>
        </w:rPr>
        <w:t>salute;</w:t>
      </w:r>
    </w:p>
    <w:p w14:paraId="487D342D" w14:textId="794532C5" w:rsidR="001E05E4" w:rsidRPr="009A66DF" w:rsidRDefault="009A66DF" w:rsidP="00E747F7">
      <w:pPr>
        <w:pStyle w:val="Paragrafoelenco"/>
        <w:numPr>
          <w:ilvl w:val="0"/>
          <w:numId w:val="3"/>
        </w:numPr>
        <w:tabs>
          <w:tab w:val="left" w:pos="533"/>
        </w:tabs>
        <w:spacing w:before="0"/>
        <w:ind w:right="519"/>
        <w:rPr>
          <w:lang w:val="it-IT"/>
        </w:rPr>
      </w:pPr>
      <w:r>
        <w:rPr>
          <w:b/>
          <w:color w:val="AB035B"/>
          <w:lang w:val="it-IT"/>
        </w:rPr>
        <w:t>EDUCAZIONE</w:t>
      </w:r>
      <w:r w:rsidR="006E0977" w:rsidRPr="009A66DF">
        <w:rPr>
          <w:b/>
          <w:color w:val="AB035B"/>
          <w:lang w:val="it-IT"/>
        </w:rPr>
        <w:t xml:space="preserve">: </w:t>
      </w:r>
      <w:r w:rsidR="006E0977" w:rsidRPr="009A66DF">
        <w:rPr>
          <w:lang w:val="it-IT"/>
        </w:rPr>
        <w:t>proposte innovative programmi di prevenzione primaria e secondaria, che a partire dalla scuola, incoraggino i giovani a prestare attenzione alla tutela della propria salute e ad adottare stili di vita più</w:t>
      </w:r>
      <w:r w:rsidR="006E0977" w:rsidRPr="009A66DF">
        <w:rPr>
          <w:spacing w:val="-28"/>
          <w:lang w:val="it-IT"/>
        </w:rPr>
        <w:t xml:space="preserve"> </w:t>
      </w:r>
      <w:r w:rsidR="006E0977" w:rsidRPr="009A66DF">
        <w:rPr>
          <w:lang w:val="it-IT"/>
        </w:rPr>
        <w:t>sani;</w:t>
      </w:r>
    </w:p>
    <w:p w14:paraId="7FE709EF" w14:textId="632EBA9B" w:rsidR="001E05E4" w:rsidRPr="009A66DF" w:rsidRDefault="006E0977" w:rsidP="009A66DF">
      <w:pPr>
        <w:pStyle w:val="Paragrafoelenco"/>
        <w:numPr>
          <w:ilvl w:val="0"/>
          <w:numId w:val="3"/>
        </w:numPr>
        <w:tabs>
          <w:tab w:val="left" w:pos="533"/>
        </w:tabs>
        <w:spacing w:before="0"/>
        <w:ind w:right="519"/>
        <w:rPr>
          <w:lang w:val="it-IT"/>
        </w:rPr>
      </w:pPr>
      <w:r w:rsidRPr="009A66DF">
        <w:rPr>
          <w:b/>
          <w:color w:val="AB035B"/>
          <w:lang w:val="it-IT"/>
        </w:rPr>
        <w:t xml:space="preserve">TECNOLOGIE </w:t>
      </w:r>
      <w:r w:rsidR="005A3A50" w:rsidRPr="009A66DF">
        <w:rPr>
          <w:b/>
          <w:color w:val="AB035B"/>
          <w:lang w:val="it-IT"/>
        </w:rPr>
        <w:t>e</w:t>
      </w:r>
      <w:r w:rsidR="009A66DF">
        <w:rPr>
          <w:b/>
          <w:color w:val="AB035B"/>
          <w:lang w:val="it-IT"/>
        </w:rPr>
        <w:t xml:space="preserve"> SERVIZI INNOVATIVI</w:t>
      </w:r>
      <w:r w:rsidRPr="009A66DF">
        <w:rPr>
          <w:b/>
          <w:color w:val="AB035B"/>
          <w:lang w:val="it-IT"/>
        </w:rPr>
        <w:t xml:space="preserve">: </w:t>
      </w:r>
      <w:r w:rsidR="0071724F" w:rsidRPr="009A66DF">
        <w:rPr>
          <w:lang w:val="it-IT"/>
        </w:rPr>
        <w:t>progetti che</w:t>
      </w:r>
      <w:r w:rsidRPr="009A66DF">
        <w:rPr>
          <w:lang w:val="it-IT"/>
        </w:rPr>
        <w:t xml:space="preserve"> introducano tecnologie innovative o nuovi servizi utili a migliorare i processi di diagnosi e cura nel campo della salute delle</w:t>
      </w:r>
      <w:r w:rsidRPr="009A66DF">
        <w:rPr>
          <w:spacing w:val="-9"/>
          <w:lang w:val="it-IT"/>
        </w:rPr>
        <w:t xml:space="preserve"> </w:t>
      </w:r>
      <w:r w:rsidRPr="009A66DF">
        <w:rPr>
          <w:lang w:val="it-IT"/>
        </w:rPr>
        <w:t>donne.</w:t>
      </w:r>
    </w:p>
    <w:p w14:paraId="25597374" w14:textId="77777777" w:rsidR="001D0AD8" w:rsidRPr="009A66DF" w:rsidRDefault="001D0AD8" w:rsidP="00E747F7">
      <w:pPr>
        <w:pStyle w:val="Corpotesto"/>
        <w:ind w:right="519"/>
        <w:jc w:val="both"/>
        <w:rPr>
          <w:sz w:val="22"/>
          <w:szCs w:val="22"/>
          <w:lang w:val="it-IT"/>
        </w:rPr>
      </w:pPr>
    </w:p>
    <w:p w14:paraId="6E14B0B9" w14:textId="25D0052C" w:rsidR="001E05E4" w:rsidRPr="009A66DF" w:rsidRDefault="005A3A50" w:rsidP="009A66DF">
      <w:pPr>
        <w:pStyle w:val="Corpotesto"/>
        <w:ind w:right="519"/>
        <w:jc w:val="both"/>
        <w:rPr>
          <w:sz w:val="22"/>
          <w:szCs w:val="22"/>
          <w:lang w:val="it-IT"/>
        </w:rPr>
      </w:pPr>
      <w:r w:rsidRPr="009A66DF">
        <w:rPr>
          <w:sz w:val="22"/>
          <w:szCs w:val="22"/>
          <w:lang w:val="it-IT"/>
        </w:rPr>
        <w:t>Per</w:t>
      </w:r>
      <w:r w:rsidR="00EB7A45" w:rsidRPr="009A66DF">
        <w:rPr>
          <w:sz w:val="22"/>
          <w:szCs w:val="22"/>
          <w:lang w:val="it-IT"/>
        </w:rPr>
        <w:t xml:space="preserve"> ciascuna categoria tematica</w:t>
      </w:r>
      <w:r w:rsidRPr="009A66DF">
        <w:rPr>
          <w:sz w:val="22"/>
          <w:szCs w:val="22"/>
          <w:lang w:val="it-IT"/>
        </w:rPr>
        <w:t xml:space="preserve"> verrà conferito il </w:t>
      </w:r>
      <w:r w:rsidR="00EB7A45" w:rsidRPr="009A66DF">
        <w:rPr>
          <w:sz w:val="22"/>
          <w:szCs w:val="22"/>
          <w:lang w:val="it-IT"/>
        </w:rPr>
        <w:t xml:space="preserve">Premio More </w:t>
      </w:r>
      <w:proofErr w:type="spellStart"/>
      <w:r w:rsidR="00EB7A45" w:rsidRPr="009A66DF">
        <w:rPr>
          <w:sz w:val="22"/>
          <w:szCs w:val="22"/>
          <w:lang w:val="it-IT"/>
        </w:rPr>
        <w:t>than</w:t>
      </w:r>
      <w:proofErr w:type="spellEnd"/>
      <w:r w:rsidR="00EB7A45" w:rsidRPr="009A66DF">
        <w:rPr>
          <w:sz w:val="22"/>
          <w:szCs w:val="22"/>
          <w:lang w:val="it-IT"/>
        </w:rPr>
        <w:t xml:space="preserve"> Pink, del valore complessivo di </w:t>
      </w:r>
      <w:r w:rsidR="00EB7A45" w:rsidRPr="009A66DF">
        <w:rPr>
          <w:b/>
          <w:color w:val="AB035B"/>
          <w:sz w:val="22"/>
          <w:szCs w:val="22"/>
          <w:lang w:val="it-IT"/>
        </w:rPr>
        <w:t>30.000€</w:t>
      </w:r>
      <w:r w:rsidR="00EB7A45" w:rsidRPr="009A66DF">
        <w:rPr>
          <w:sz w:val="22"/>
          <w:szCs w:val="22"/>
          <w:lang w:val="it-IT"/>
        </w:rPr>
        <w:t xml:space="preserve">, di cui </w:t>
      </w:r>
      <w:r w:rsidR="00EB7A45" w:rsidRPr="009A66DF">
        <w:rPr>
          <w:b/>
          <w:color w:val="AB035B"/>
          <w:sz w:val="22"/>
          <w:szCs w:val="22"/>
          <w:lang w:val="it-IT"/>
        </w:rPr>
        <w:t>15.000€ in denaro</w:t>
      </w:r>
      <w:r w:rsidR="00EB7A45" w:rsidRPr="009A66DF">
        <w:rPr>
          <w:sz w:val="22"/>
          <w:szCs w:val="22"/>
          <w:lang w:val="it-IT"/>
        </w:rPr>
        <w:t xml:space="preserve"> e </w:t>
      </w:r>
      <w:r w:rsidR="00EB7A45" w:rsidRPr="009A66DF">
        <w:rPr>
          <w:b/>
          <w:color w:val="AB035B"/>
          <w:sz w:val="22"/>
          <w:szCs w:val="22"/>
          <w:lang w:val="it-IT"/>
        </w:rPr>
        <w:t xml:space="preserve">15.000€ in beni e servizi di tutoraggio e </w:t>
      </w:r>
      <w:proofErr w:type="spellStart"/>
      <w:r w:rsidR="00EB7A45" w:rsidRPr="009A66DF">
        <w:rPr>
          <w:b/>
          <w:color w:val="AB035B"/>
          <w:sz w:val="22"/>
          <w:szCs w:val="22"/>
          <w:lang w:val="it-IT"/>
        </w:rPr>
        <w:t>mentoring</w:t>
      </w:r>
      <w:proofErr w:type="spellEnd"/>
      <w:r w:rsidRPr="009A66DF">
        <w:rPr>
          <w:sz w:val="22"/>
          <w:szCs w:val="22"/>
          <w:lang w:val="it-IT"/>
        </w:rPr>
        <w:t xml:space="preserve">, a seguito della valutazione del Comitato Scientifico che stilerà </w:t>
      </w:r>
      <w:r w:rsidR="006E0977" w:rsidRPr="009A66DF">
        <w:rPr>
          <w:sz w:val="22"/>
          <w:szCs w:val="22"/>
          <w:lang w:val="it-IT"/>
        </w:rPr>
        <w:t>una</w:t>
      </w:r>
      <w:r w:rsidR="006E0977" w:rsidRPr="009A66DF">
        <w:rPr>
          <w:spacing w:val="-3"/>
          <w:sz w:val="22"/>
          <w:szCs w:val="22"/>
          <w:lang w:val="it-IT"/>
        </w:rPr>
        <w:t xml:space="preserve"> </w:t>
      </w:r>
      <w:r w:rsidR="006E0977" w:rsidRPr="009A66DF">
        <w:rPr>
          <w:sz w:val="22"/>
          <w:szCs w:val="22"/>
          <w:lang w:val="it-IT"/>
        </w:rPr>
        <w:t>graduatoria</w:t>
      </w:r>
      <w:r w:rsidR="006E0977" w:rsidRPr="009A66DF">
        <w:rPr>
          <w:spacing w:val="-3"/>
          <w:sz w:val="22"/>
          <w:szCs w:val="22"/>
          <w:lang w:val="it-IT"/>
        </w:rPr>
        <w:t xml:space="preserve"> </w:t>
      </w:r>
      <w:r w:rsidR="006E0977" w:rsidRPr="009A66DF">
        <w:rPr>
          <w:sz w:val="22"/>
          <w:szCs w:val="22"/>
          <w:lang w:val="it-IT"/>
        </w:rPr>
        <w:t>finale</w:t>
      </w:r>
      <w:r w:rsidRPr="009A66DF">
        <w:rPr>
          <w:spacing w:val="-5"/>
          <w:sz w:val="22"/>
          <w:szCs w:val="22"/>
          <w:lang w:val="it-IT"/>
        </w:rPr>
        <w:t>.</w:t>
      </w:r>
    </w:p>
    <w:p w14:paraId="625153B6" w14:textId="77777777" w:rsidR="00EB7A45" w:rsidRPr="009A66DF" w:rsidRDefault="00EB7A45" w:rsidP="00EC210C">
      <w:pPr>
        <w:pStyle w:val="Corpotesto"/>
        <w:spacing w:before="1"/>
        <w:ind w:right="519"/>
        <w:jc w:val="center"/>
        <w:rPr>
          <w:sz w:val="22"/>
          <w:szCs w:val="22"/>
          <w:lang w:val="it-IT"/>
        </w:rPr>
      </w:pPr>
    </w:p>
    <w:p w14:paraId="040CEB1C" w14:textId="2CB3FE78" w:rsidR="001E05E4" w:rsidRPr="009A66DF" w:rsidRDefault="006E0977" w:rsidP="009A66DF">
      <w:pPr>
        <w:ind w:right="519"/>
        <w:rPr>
          <w:lang w:val="it-IT"/>
        </w:rPr>
      </w:pPr>
      <w:r w:rsidRPr="009A66DF">
        <w:rPr>
          <w:b/>
          <w:lang w:val="it-IT"/>
        </w:rPr>
        <w:t xml:space="preserve">Il Premio </w:t>
      </w:r>
      <w:r w:rsidR="00580DBB" w:rsidRPr="009A66DF">
        <w:rPr>
          <w:b/>
          <w:lang w:val="it-IT"/>
        </w:rPr>
        <w:t xml:space="preserve">è stato </w:t>
      </w:r>
      <w:r w:rsidRPr="009A66DF">
        <w:rPr>
          <w:b/>
          <w:lang w:val="it-IT"/>
        </w:rPr>
        <w:t xml:space="preserve"> presentato il 19 maggio 2017 a Roma</w:t>
      </w:r>
      <w:r w:rsidRPr="009A66DF">
        <w:rPr>
          <w:lang w:val="it-IT"/>
        </w:rPr>
        <w:t xml:space="preserve">, </w:t>
      </w:r>
      <w:r w:rsidR="00580DBB" w:rsidRPr="009A66DF">
        <w:rPr>
          <w:lang w:val="it-IT"/>
        </w:rPr>
        <w:t xml:space="preserve">in </w:t>
      </w:r>
      <w:r w:rsidRPr="009A66DF">
        <w:rPr>
          <w:lang w:val="it-IT"/>
        </w:rPr>
        <w:t>occasione della XVIII edizione della Race for the Cure di Roma</w:t>
      </w:r>
      <w:r w:rsidR="00580DBB" w:rsidRPr="009A66DF">
        <w:rPr>
          <w:lang w:val="it-IT"/>
        </w:rPr>
        <w:t xml:space="preserve">. La </w:t>
      </w:r>
      <w:r w:rsidR="00580DBB" w:rsidRPr="009A66DF">
        <w:rPr>
          <w:b/>
          <w:lang w:val="it-IT"/>
        </w:rPr>
        <w:t>prima tappa</w:t>
      </w:r>
      <w:r w:rsidR="00580DBB" w:rsidRPr="009A66DF">
        <w:rPr>
          <w:lang w:val="it-IT"/>
        </w:rPr>
        <w:t xml:space="preserve"> di promozione si è svolta il </w:t>
      </w:r>
      <w:r w:rsidR="00580DBB" w:rsidRPr="009A66DF">
        <w:rPr>
          <w:b/>
          <w:lang w:val="it-IT"/>
        </w:rPr>
        <w:t>24 giugno 2017</w:t>
      </w:r>
      <w:r w:rsidR="00580DBB" w:rsidRPr="009A66DF">
        <w:rPr>
          <w:lang w:val="it-IT"/>
        </w:rPr>
        <w:t xml:space="preserve"> a </w:t>
      </w:r>
      <w:r w:rsidR="00580DBB" w:rsidRPr="009A66DF">
        <w:rPr>
          <w:b/>
          <w:lang w:val="it-IT"/>
        </w:rPr>
        <w:t>Cagliari</w:t>
      </w:r>
      <w:r w:rsidR="00580DBB" w:rsidRPr="009A66DF">
        <w:rPr>
          <w:lang w:val="it-IT"/>
        </w:rPr>
        <w:t xml:space="preserve"> in occasione dell’Assemblea Naziona</w:t>
      </w:r>
      <w:r w:rsidR="009A66DF" w:rsidRPr="009A66DF">
        <w:rPr>
          <w:lang w:val="it-IT"/>
        </w:rPr>
        <w:t>le dell’Associazione ItaliaCamp, le prossime tappe saranno a</w:t>
      </w:r>
      <w:r w:rsidR="009A66DF" w:rsidRPr="009A66DF">
        <w:rPr>
          <w:b/>
          <w:lang w:val="it-IT"/>
        </w:rPr>
        <w:t xml:space="preserve"> Matera </w:t>
      </w:r>
      <w:r w:rsidR="009A66DF" w:rsidRPr="009A66DF">
        <w:rPr>
          <w:lang w:val="it-IT"/>
        </w:rPr>
        <w:t>e a</w:t>
      </w:r>
      <w:r w:rsidR="009A66DF" w:rsidRPr="009A66DF">
        <w:rPr>
          <w:b/>
          <w:lang w:val="it-IT"/>
        </w:rPr>
        <w:t xml:space="preserve"> Torino</w:t>
      </w:r>
      <w:r w:rsidR="00580DBB" w:rsidRPr="009A66DF">
        <w:rPr>
          <w:lang w:val="it-IT"/>
        </w:rPr>
        <w:t>.</w:t>
      </w:r>
      <w:r w:rsidR="001D0AD8" w:rsidRPr="009A66DF">
        <w:rPr>
          <w:lang w:val="it-IT"/>
        </w:rPr>
        <w:t xml:space="preserve"> </w:t>
      </w:r>
      <w:r w:rsidR="009A66DF" w:rsidRPr="009A66DF">
        <w:rPr>
          <w:lang w:val="it-IT"/>
        </w:rPr>
        <w:t>L’evento</w:t>
      </w:r>
      <w:r w:rsidR="001D0AD8" w:rsidRPr="009A66DF">
        <w:rPr>
          <w:b/>
          <w:lang w:val="it-IT"/>
        </w:rPr>
        <w:t xml:space="preserve"> finale </w:t>
      </w:r>
      <w:r w:rsidR="001D0AD8" w:rsidRPr="009A66DF">
        <w:rPr>
          <w:lang w:val="it-IT"/>
        </w:rPr>
        <w:t xml:space="preserve">si terrà a </w:t>
      </w:r>
      <w:r w:rsidR="001D0AD8" w:rsidRPr="009A66DF">
        <w:rPr>
          <w:b/>
          <w:lang w:val="it-IT"/>
        </w:rPr>
        <w:t>Milano</w:t>
      </w:r>
      <w:r w:rsidR="009A66DF" w:rsidRPr="009A66DF">
        <w:rPr>
          <w:lang w:val="it-IT"/>
        </w:rPr>
        <w:t xml:space="preserve"> in occasione del G7 Salute (5-6 Novembre 2017)</w:t>
      </w:r>
      <w:r w:rsidR="001D0AD8" w:rsidRPr="009A66DF">
        <w:rPr>
          <w:lang w:val="it-IT"/>
        </w:rPr>
        <w:t xml:space="preserve"> </w:t>
      </w:r>
      <w:r w:rsidR="009A66DF" w:rsidRPr="009A66DF">
        <w:rPr>
          <w:lang w:val="it-IT"/>
        </w:rPr>
        <w:t>durante il quale saranno assegnati i premi ai progetti vincitori.</w:t>
      </w:r>
    </w:p>
    <w:p w14:paraId="1E1F2AA7" w14:textId="77777777" w:rsidR="009A66DF" w:rsidRPr="009A66DF" w:rsidRDefault="009A66DF" w:rsidP="009A66DF">
      <w:pPr>
        <w:ind w:right="519"/>
        <w:rPr>
          <w:lang w:val="it-IT"/>
        </w:rPr>
      </w:pPr>
    </w:p>
    <w:p w14:paraId="1A0BF05D" w14:textId="7B9F5092" w:rsidR="00E64DA8" w:rsidRPr="009A66DF" w:rsidRDefault="001D0AD8" w:rsidP="009A66DF">
      <w:pPr>
        <w:ind w:right="519"/>
        <w:jc w:val="both"/>
        <w:rPr>
          <w:color w:val="AB035B"/>
          <w:lang w:val="it-IT"/>
        </w:rPr>
      </w:pPr>
      <w:r w:rsidRPr="009A66DF">
        <w:rPr>
          <w:lang w:val="it-IT"/>
        </w:rPr>
        <w:t xml:space="preserve">C’è tempo fino al </w:t>
      </w:r>
      <w:r w:rsidRPr="009A66DF">
        <w:rPr>
          <w:b/>
          <w:color w:val="AB035B"/>
          <w:lang w:val="it-IT"/>
        </w:rPr>
        <w:t>30 settembre 2017</w:t>
      </w:r>
      <w:r w:rsidRPr="009A66DF">
        <w:rPr>
          <w:lang w:val="it-IT"/>
        </w:rPr>
        <w:t xml:space="preserve"> per candidare il proprio progetto in una delle aree tematiche del Premio. </w:t>
      </w:r>
      <w:r w:rsidR="0089529A">
        <w:rPr>
          <w:lang w:val="it-IT"/>
        </w:rPr>
        <w:t>P</w:t>
      </w:r>
      <w:r w:rsidRPr="009A66DF">
        <w:rPr>
          <w:lang w:val="it-IT"/>
        </w:rPr>
        <w:t xml:space="preserve">er partecipare basta compilare il </w:t>
      </w:r>
      <w:proofErr w:type="spellStart"/>
      <w:r w:rsidRPr="009A66DF">
        <w:rPr>
          <w:b/>
          <w:lang w:val="it-IT"/>
        </w:rPr>
        <w:t>form</w:t>
      </w:r>
      <w:proofErr w:type="spellEnd"/>
      <w:r w:rsidRPr="009A66DF">
        <w:rPr>
          <w:lang w:val="it-IT"/>
        </w:rPr>
        <w:t xml:space="preserve"> </w:t>
      </w:r>
      <w:r w:rsidR="006E0977" w:rsidRPr="009A66DF">
        <w:rPr>
          <w:b/>
          <w:lang w:val="it-IT"/>
        </w:rPr>
        <w:t>online</w:t>
      </w:r>
      <w:r w:rsidR="006E0977" w:rsidRPr="009A66DF">
        <w:rPr>
          <w:lang w:val="it-IT"/>
        </w:rPr>
        <w:t xml:space="preserve">, nell’apposita area del sito </w:t>
      </w:r>
      <w:hyperlink r:id="rId10" w:history="1">
        <w:r w:rsidR="00580DBB" w:rsidRPr="009A66DF">
          <w:rPr>
            <w:rStyle w:val="Collegamentoipertestuale"/>
            <w:lang w:val="it-IT"/>
          </w:rPr>
          <w:t>http://italiacamp.com/nesso/more-than-pink/</w:t>
        </w:r>
      </w:hyperlink>
      <w:r w:rsidR="0089529A">
        <w:rPr>
          <w:color w:val="0000FF"/>
          <w:lang w:val="it-IT"/>
        </w:rPr>
        <w:t xml:space="preserve"> , </w:t>
      </w:r>
      <w:r w:rsidR="0089529A" w:rsidRPr="0089529A">
        <w:rPr>
          <w:lang w:val="it-IT"/>
        </w:rPr>
        <w:t>dove potete trovare anche le linee guida del Premio.</w:t>
      </w:r>
    </w:p>
    <w:p w14:paraId="421B0D2E" w14:textId="60080DC9" w:rsidR="001E05E4" w:rsidRPr="009A66DF" w:rsidRDefault="001E05E4" w:rsidP="00E747F7">
      <w:pPr>
        <w:spacing w:before="14" w:line="180" w:lineRule="auto"/>
        <w:ind w:left="911" w:right="519" w:hanging="723"/>
        <w:rPr>
          <w:lang w:val="it-IT"/>
        </w:rPr>
      </w:pPr>
    </w:p>
    <w:sectPr w:rsidR="001E05E4" w:rsidRPr="009A66DF" w:rsidSect="00EC2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20" w:right="701" w:bottom="1661" w:left="1021" w:header="709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9D12" w14:textId="77777777" w:rsidR="00606059" w:rsidRDefault="00606059">
      <w:r>
        <w:separator/>
      </w:r>
    </w:p>
  </w:endnote>
  <w:endnote w:type="continuationSeparator" w:id="0">
    <w:p w14:paraId="260FF84A" w14:textId="77777777" w:rsidR="00606059" w:rsidRDefault="0060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1734" w14:textId="77777777" w:rsidR="00831E1F" w:rsidRDefault="00831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1D0" w14:textId="3AE1D712" w:rsidR="00EC210C" w:rsidRPr="00EC210C" w:rsidRDefault="00EC210C" w:rsidP="00EC210C">
    <w:pPr>
      <w:widowControl/>
      <w:spacing w:after="160" w:line="259" w:lineRule="auto"/>
      <w:rPr>
        <w:rFonts w:ascii="Calibri Light" w:hAnsi="Calibri Light" w:cs="Calibri Light"/>
        <w:color w:val="7F7F7F"/>
        <w:sz w:val="24"/>
        <w:lang w:val="it-IT" w:eastAsia="it-IT"/>
      </w:rPr>
    </w:pPr>
    <w:r w:rsidRPr="00EC210C">
      <w:rPr>
        <w:rFonts w:cs="Times New Roman"/>
        <w:noProof/>
        <w:lang w:val="it-IT" w:eastAsia="it-IT"/>
      </w:rPr>
      <w:drawing>
        <wp:anchor distT="0" distB="0" distL="114300" distR="114300" simplePos="0" relativeHeight="251672576" behindDoc="0" locked="0" layoutInCell="1" allowOverlap="1" wp14:anchorId="59062130" wp14:editId="4DFA92B1">
          <wp:simplePos x="0" y="0"/>
          <wp:positionH relativeFrom="column">
            <wp:posOffset>5087620</wp:posOffset>
          </wp:positionH>
          <wp:positionV relativeFrom="paragraph">
            <wp:posOffset>215238</wp:posOffset>
          </wp:positionV>
          <wp:extent cx="270510" cy="358775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10C">
      <w:rPr>
        <w:rFonts w:ascii="Calibri Light" w:hAnsi="Calibri Light" w:cs="Calibri Light"/>
        <w:noProof/>
        <w:color w:val="262626"/>
        <w:sz w:val="18"/>
        <w:lang w:val="it-IT" w:eastAsia="it-IT"/>
      </w:rPr>
      <w:drawing>
        <wp:anchor distT="0" distB="0" distL="114300" distR="114300" simplePos="0" relativeHeight="251668480" behindDoc="1" locked="0" layoutInCell="1" allowOverlap="1" wp14:anchorId="1ADB6190" wp14:editId="1FE376E9">
          <wp:simplePos x="0" y="0"/>
          <wp:positionH relativeFrom="column">
            <wp:posOffset>2693035</wp:posOffset>
          </wp:positionH>
          <wp:positionV relativeFrom="paragraph">
            <wp:posOffset>194945</wp:posOffset>
          </wp:positionV>
          <wp:extent cx="514350" cy="372745"/>
          <wp:effectExtent l="0" t="0" r="0" b="8255"/>
          <wp:wrapThrough wrapText="bothSides">
            <wp:wrapPolygon edited="0">
              <wp:start x="5600" y="0"/>
              <wp:lineTo x="0" y="6624"/>
              <wp:lineTo x="0" y="9935"/>
              <wp:lineTo x="5600" y="18767"/>
              <wp:lineTo x="5600" y="20974"/>
              <wp:lineTo x="20800" y="20974"/>
              <wp:lineTo x="20800" y="13247"/>
              <wp:lineTo x="16000" y="5520"/>
              <wp:lineTo x="8800" y="0"/>
              <wp:lineTo x="560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9009465_19000184_Invitalia-vent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10C">
      <w:rPr>
        <w:rFonts w:ascii="Calibri Light" w:hAnsi="Calibri Light" w:cs="Calibri Light"/>
        <w:noProof/>
        <w:color w:val="262626"/>
        <w:sz w:val="18"/>
        <w:lang w:val="it-IT" w:eastAsia="it-IT"/>
      </w:rPr>
      <w:drawing>
        <wp:anchor distT="0" distB="0" distL="114300" distR="114300" simplePos="0" relativeHeight="251670528" behindDoc="0" locked="0" layoutInCell="1" allowOverlap="1" wp14:anchorId="7A77DA5E" wp14:editId="63014D72">
          <wp:simplePos x="0" y="0"/>
          <wp:positionH relativeFrom="column">
            <wp:posOffset>32385</wp:posOffset>
          </wp:positionH>
          <wp:positionV relativeFrom="paragraph">
            <wp:posOffset>193040</wp:posOffset>
          </wp:positionV>
          <wp:extent cx="714375" cy="291465"/>
          <wp:effectExtent l="0" t="0" r="9525" b="0"/>
          <wp:wrapThrough wrapText="bothSides">
            <wp:wrapPolygon edited="0">
              <wp:start x="0" y="0"/>
              <wp:lineTo x="0" y="19765"/>
              <wp:lineTo x="21312" y="19765"/>
              <wp:lineTo x="21312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uscolo-umidità-e-muffe-ministero-salute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 xml:space="preserve">Con il patrocinio di </w:t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4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4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4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 xml:space="preserve">In partnership con  </w:t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ab/>
    </w:r>
    <w:r w:rsidRPr="00EC210C">
      <w:rPr>
        <w:rFonts w:ascii="Calibri Light" w:hAnsi="Calibri Light" w:cs="Calibri Light"/>
        <w:color w:val="7F7F7F"/>
        <w:sz w:val="20"/>
        <w:lang w:val="it-IT" w:eastAsia="it-IT"/>
      </w:rPr>
      <w:tab/>
    </w:r>
    <w:proofErr w:type="spellStart"/>
    <w:r w:rsidRPr="00EC210C">
      <w:rPr>
        <w:rFonts w:ascii="Calibri Light" w:hAnsi="Calibri Light" w:cs="Calibri Light"/>
        <w:color w:val="7F7F7F"/>
        <w:sz w:val="20"/>
        <w:lang w:val="it-IT" w:eastAsia="it-IT"/>
      </w:rPr>
      <w:t>Con</w:t>
    </w:r>
    <w:proofErr w:type="spellEnd"/>
    <w:r w:rsidRPr="00EC210C">
      <w:rPr>
        <w:rFonts w:ascii="Calibri Light" w:hAnsi="Calibri Light" w:cs="Calibri Light"/>
        <w:color w:val="7F7F7F"/>
        <w:sz w:val="20"/>
        <w:lang w:val="it-IT" w:eastAsia="it-IT"/>
      </w:rPr>
      <w:t xml:space="preserve"> il supporto di </w:t>
    </w:r>
  </w:p>
  <w:p w14:paraId="0105DD44" w14:textId="5DAA1A2C" w:rsidR="00EC210C" w:rsidRPr="00EC210C" w:rsidRDefault="00831E1F" w:rsidP="00EC210C">
    <w:pPr>
      <w:widowControl/>
      <w:tabs>
        <w:tab w:val="left" w:pos="1521"/>
      </w:tabs>
      <w:ind w:firstLine="1416"/>
      <w:rPr>
        <w:color w:val="000000"/>
        <w:lang w:val="it-IT" w:eastAsia="it-IT"/>
      </w:rPr>
    </w:pPr>
    <w:r w:rsidRPr="00EC210C">
      <w:rPr>
        <w:rFonts w:cs="Times New Roman"/>
        <w:noProof/>
        <w:lang w:val="it-IT" w:eastAsia="it-IT"/>
      </w:rPr>
      <w:drawing>
        <wp:anchor distT="0" distB="0" distL="114300" distR="114300" simplePos="0" relativeHeight="251671552" behindDoc="0" locked="0" layoutInCell="1" allowOverlap="1" wp14:anchorId="7A58D8F2" wp14:editId="61BAF5F4">
          <wp:simplePos x="0" y="0"/>
          <wp:positionH relativeFrom="column">
            <wp:posOffset>5470525</wp:posOffset>
          </wp:positionH>
          <wp:positionV relativeFrom="paragraph">
            <wp:posOffset>3810</wp:posOffset>
          </wp:positionV>
          <wp:extent cx="510540" cy="242570"/>
          <wp:effectExtent l="0" t="0" r="381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com Alessandr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10C" w:rsidRPr="00EC210C">
      <w:rPr>
        <w:rFonts w:ascii="Calibri Light" w:hAnsi="Calibri Light" w:cs="Calibri Light"/>
        <w:noProof/>
        <w:color w:val="262626"/>
        <w:sz w:val="18"/>
        <w:lang w:val="it-IT" w:eastAsia="it-IT"/>
      </w:rPr>
      <w:drawing>
        <wp:anchor distT="0" distB="0" distL="114300" distR="114300" simplePos="0" relativeHeight="251669504" behindDoc="0" locked="0" layoutInCell="1" allowOverlap="1" wp14:anchorId="4404EDA6" wp14:editId="0C1DCDFA">
          <wp:simplePos x="0" y="0"/>
          <wp:positionH relativeFrom="column">
            <wp:posOffset>3253105</wp:posOffset>
          </wp:positionH>
          <wp:positionV relativeFrom="paragraph">
            <wp:posOffset>1270</wp:posOffset>
          </wp:positionV>
          <wp:extent cx="417195" cy="219710"/>
          <wp:effectExtent l="0" t="0" r="1905" b="8890"/>
          <wp:wrapThrough wrapText="bothSides">
            <wp:wrapPolygon edited="0">
              <wp:start x="2959" y="0"/>
              <wp:lineTo x="0" y="1873"/>
              <wp:lineTo x="0" y="20601"/>
              <wp:lineTo x="20712" y="20601"/>
              <wp:lineTo x="20712" y="1873"/>
              <wp:lineTo x="17753" y="0"/>
              <wp:lineTo x="2959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_TM_Cisco_Blue-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10C" w:rsidRPr="00EC210C">
      <w:rPr>
        <w:color w:val="404040"/>
        <w:sz w:val="20"/>
        <w:lang w:val="it-IT" w:eastAsia="it-IT"/>
      </w:rPr>
      <w:t>Istituto Superiore di Sanità</w:t>
    </w:r>
  </w:p>
  <w:p w14:paraId="1ED86FF0" w14:textId="513E4A02" w:rsidR="001E05E4" w:rsidRDefault="001E05E4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0EF4" w14:textId="77777777" w:rsidR="00831E1F" w:rsidRDefault="00831E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F077" w14:textId="77777777" w:rsidR="00606059" w:rsidRDefault="00606059">
      <w:r>
        <w:separator/>
      </w:r>
    </w:p>
  </w:footnote>
  <w:footnote w:type="continuationSeparator" w:id="0">
    <w:p w14:paraId="3931DF27" w14:textId="77777777" w:rsidR="00606059" w:rsidRDefault="0060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AA71" w14:textId="77777777" w:rsidR="00831E1F" w:rsidRDefault="00831E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83EC5" w14:textId="77777777" w:rsidR="001E05E4" w:rsidRDefault="006E0977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48000" behindDoc="1" locked="0" layoutInCell="1" allowOverlap="1" wp14:anchorId="61FF8761" wp14:editId="22F9774C">
          <wp:simplePos x="0" y="0"/>
          <wp:positionH relativeFrom="page">
            <wp:posOffset>719327</wp:posOffset>
          </wp:positionH>
          <wp:positionV relativeFrom="page">
            <wp:posOffset>449574</wp:posOffset>
          </wp:positionV>
          <wp:extent cx="774191" cy="518159"/>
          <wp:effectExtent l="0" t="0" r="0" b="0"/>
          <wp:wrapNone/>
          <wp:docPr id="1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91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57625707" wp14:editId="72B19F20">
          <wp:simplePos x="0" y="0"/>
          <wp:positionH relativeFrom="page">
            <wp:posOffset>6056376</wp:posOffset>
          </wp:positionH>
          <wp:positionV relativeFrom="page">
            <wp:posOffset>588258</wp:posOffset>
          </wp:positionV>
          <wp:extent cx="783335" cy="324611"/>
          <wp:effectExtent l="0" t="0" r="0" b="0"/>
          <wp:wrapNone/>
          <wp:docPr id="1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335" cy="324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6432" behindDoc="1" locked="0" layoutInCell="1" allowOverlap="1" wp14:anchorId="23328AEF" wp14:editId="6508B37C">
          <wp:simplePos x="0" y="0"/>
          <wp:positionH relativeFrom="page">
            <wp:posOffset>3336035</wp:posOffset>
          </wp:positionH>
          <wp:positionV relativeFrom="page">
            <wp:posOffset>658362</wp:posOffset>
          </wp:positionV>
          <wp:extent cx="886967" cy="231648"/>
          <wp:effectExtent l="0" t="0" r="0" b="0"/>
          <wp:wrapNone/>
          <wp:docPr id="1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6967" cy="231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3B53" w14:textId="77777777" w:rsidR="00831E1F" w:rsidRDefault="00831E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F47"/>
    <w:multiLevelType w:val="hybridMultilevel"/>
    <w:tmpl w:val="1B0C0C54"/>
    <w:lvl w:ilvl="0" w:tplc="66F40B46">
      <w:start w:val="1"/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5E2C2A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92090C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E7A434B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39863916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180607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1009B2A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2DD825A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4E2B930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">
    <w:nsid w:val="31106F33"/>
    <w:multiLevelType w:val="hybridMultilevel"/>
    <w:tmpl w:val="6A3E60C4"/>
    <w:lvl w:ilvl="0" w:tplc="AB78CF54">
      <w:start w:val="1"/>
      <w:numFmt w:val="upperLetter"/>
      <w:lvlText w:val="%1."/>
      <w:lvlJc w:val="left"/>
      <w:pPr>
        <w:ind w:left="3868" w:hanging="212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79278FC">
      <w:start w:val="1"/>
      <w:numFmt w:val="bullet"/>
      <w:lvlText w:val="•"/>
      <w:lvlJc w:val="left"/>
      <w:pPr>
        <w:ind w:left="4542" w:hanging="212"/>
      </w:pPr>
      <w:rPr>
        <w:rFonts w:hint="default"/>
      </w:rPr>
    </w:lvl>
    <w:lvl w:ilvl="2" w:tplc="C5F6E0DC">
      <w:start w:val="1"/>
      <w:numFmt w:val="bullet"/>
      <w:lvlText w:val="•"/>
      <w:lvlJc w:val="left"/>
      <w:pPr>
        <w:ind w:left="5224" w:hanging="212"/>
      </w:pPr>
      <w:rPr>
        <w:rFonts w:hint="default"/>
      </w:rPr>
    </w:lvl>
    <w:lvl w:ilvl="3" w:tplc="09E4D674">
      <w:start w:val="1"/>
      <w:numFmt w:val="bullet"/>
      <w:lvlText w:val="•"/>
      <w:lvlJc w:val="left"/>
      <w:pPr>
        <w:ind w:left="5906" w:hanging="212"/>
      </w:pPr>
      <w:rPr>
        <w:rFonts w:hint="default"/>
      </w:rPr>
    </w:lvl>
    <w:lvl w:ilvl="4" w:tplc="B568CB6A">
      <w:start w:val="1"/>
      <w:numFmt w:val="bullet"/>
      <w:lvlText w:val="•"/>
      <w:lvlJc w:val="left"/>
      <w:pPr>
        <w:ind w:left="6588" w:hanging="212"/>
      </w:pPr>
      <w:rPr>
        <w:rFonts w:hint="default"/>
      </w:rPr>
    </w:lvl>
    <w:lvl w:ilvl="5" w:tplc="22F68494">
      <w:start w:val="1"/>
      <w:numFmt w:val="bullet"/>
      <w:lvlText w:val="•"/>
      <w:lvlJc w:val="left"/>
      <w:pPr>
        <w:ind w:left="7270" w:hanging="212"/>
      </w:pPr>
      <w:rPr>
        <w:rFonts w:hint="default"/>
      </w:rPr>
    </w:lvl>
    <w:lvl w:ilvl="6" w:tplc="90E057A0">
      <w:start w:val="1"/>
      <w:numFmt w:val="bullet"/>
      <w:lvlText w:val="•"/>
      <w:lvlJc w:val="left"/>
      <w:pPr>
        <w:ind w:left="7952" w:hanging="212"/>
      </w:pPr>
      <w:rPr>
        <w:rFonts w:hint="default"/>
      </w:rPr>
    </w:lvl>
    <w:lvl w:ilvl="7" w:tplc="27D0E38A">
      <w:start w:val="1"/>
      <w:numFmt w:val="bullet"/>
      <w:lvlText w:val="•"/>
      <w:lvlJc w:val="left"/>
      <w:pPr>
        <w:ind w:left="8634" w:hanging="212"/>
      </w:pPr>
      <w:rPr>
        <w:rFonts w:hint="default"/>
      </w:rPr>
    </w:lvl>
    <w:lvl w:ilvl="8" w:tplc="BC20901A">
      <w:start w:val="1"/>
      <w:numFmt w:val="bullet"/>
      <w:lvlText w:val="•"/>
      <w:lvlJc w:val="left"/>
      <w:pPr>
        <w:ind w:left="9316" w:hanging="212"/>
      </w:pPr>
      <w:rPr>
        <w:rFonts w:hint="default"/>
      </w:rPr>
    </w:lvl>
  </w:abstractNum>
  <w:abstractNum w:abstractNumId="2">
    <w:nsid w:val="6D6B6EE7"/>
    <w:multiLevelType w:val="hybridMultilevel"/>
    <w:tmpl w:val="CC16ECBC"/>
    <w:lvl w:ilvl="0" w:tplc="943C4BC2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color w:val="AB035B"/>
        <w:w w:val="99"/>
        <w:sz w:val="20"/>
        <w:szCs w:val="20"/>
      </w:rPr>
    </w:lvl>
    <w:lvl w:ilvl="1" w:tplc="E0DE4F64">
      <w:start w:val="1"/>
      <w:numFmt w:val="bullet"/>
      <w:lvlText w:val="•"/>
      <w:lvlJc w:val="left"/>
      <w:pPr>
        <w:ind w:left="1554" w:hanging="428"/>
      </w:pPr>
      <w:rPr>
        <w:rFonts w:hint="default"/>
      </w:rPr>
    </w:lvl>
    <w:lvl w:ilvl="2" w:tplc="2F58932C">
      <w:start w:val="1"/>
      <w:numFmt w:val="bullet"/>
      <w:lvlText w:val="•"/>
      <w:lvlJc w:val="left"/>
      <w:pPr>
        <w:ind w:left="2568" w:hanging="428"/>
      </w:pPr>
      <w:rPr>
        <w:rFonts w:hint="default"/>
      </w:rPr>
    </w:lvl>
    <w:lvl w:ilvl="3" w:tplc="9F40F404">
      <w:start w:val="1"/>
      <w:numFmt w:val="bullet"/>
      <w:lvlText w:val="•"/>
      <w:lvlJc w:val="left"/>
      <w:pPr>
        <w:ind w:left="3582" w:hanging="428"/>
      </w:pPr>
      <w:rPr>
        <w:rFonts w:hint="default"/>
      </w:rPr>
    </w:lvl>
    <w:lvl w:ilvl="4" w:tplc="EC065EF4">
      <w:start w:val="1"/>
      <w:numFmt w:val="bullet"/>
      <w:lvlText w:val="•"/>
      <w:lvlJc w:val="left"/>
      <w:pPr>
        <w:ind w:left="4596" w:hanging="428"/>
      </w:pPr>
      <w:rPr>
        <w:rFonts w:hint="default"/>
      </w:rPr>
    </w:lvl>
    <w:lvl w:ilvl="5" w:tplc="4B8CAB46">
      <w:start w:val="1"/>
      <w:numFmt w:val="bullet"/>
      <w:lvlText w:val="•"/>
      <w:lvlJc w:val="left"/>
      <w:pPr>
        <w:ind w:left="5610" w:hanging="428"/>
      </w:pPr>
      <w:rPr>
        <w:rFonts w:hint="default"/>
      </w:rPr>
    </w:lvl>
    <w:lvl w:ilvl="6" w:tplc="11DA3906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  <w:lvl w:ilvl="7" w:tplc="07B890EA">
      <w:start w:val="1"/>
      <w:numFmt w:val="bullet"/>
      <w:lvlText w:val="•"/>
      <w:lvlJc w:val="left"/>
      <w:pPr>
        <w:ind w:left="7638" w:hanging="428"/>
      </w:pPr>
      <w:rPr>
        <w:rFonts w:hint="default"/>
      </w:rPr>
    </w:lvl>
    <w:lvl w:ilvl="8" w:tplc="0AA2697C">
      <w:start w:val="1"/>
      <w:numFmt w:val="bullet"/>
      <w:lvlText w:val="•"/>
      <w:lvlJc w:val="left"/>
      <w:pPr>
        <w:ind w:left="8652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4"/>
    <w:rsid w:val="000448A5"/>
    <w:rsid w:val="00093FE7"/>
    <w:rsid w:val="000F79FB"/>
    <w:rsid w:val="00171741"/>
    <w:rsid w:val="001A76C3"/>
    <w:rsid w:val="001B67D4"/>
    <w:rsid w:val="001D0AD8"/>
    <w:rsid w:val="001D0F62"/>
    <w:rsid w:val="001E05E4"/>
    <w:rsid w:val="0028655E"/>
    <w:rsid w:val="00286FCE"/>
    <w:rsid w:val="002A3C6B"/>
    <w:rsid w:val="00315FF1"/>
    <w:rsid w:val="00362F27"/>
    <w:rsid w:val="00391325"/>
    <w:rsid w:val="00403D75"/>
    <w:rsid w:val="00413E4A"/>
    <w:rsid w:val="00580DBB"/>
    <w:rsid w:val="005A3A50"/>
    <w:rsid w:val="00606059"/>
    <w:rsid w:val="00607B4A"/>
    <w:rsid w:val="006E0977"/>
    <w:rsid w:val="006E4107"/>
    <w:rsid w:val="0071724F"/>
    <w:rsid w:val="00831E1F"/>
    <w:rsid w:val="0089529A"/>
    <w:rsid w:val="009A276D"/>
    <w:rsid w:val="009A66DF"/>
    <w:rsid w:val="00A72FA1"/>
    <w:rsid w:val="00C46A6A"/>
    <w:rsid w:val="00DF0075"/>
    <w:rsid w:val="00E51846"/>
    <w:rsid w:val="00E64DA8"/>
    <w:rsid w:val="00E747F7"/>
    <w:rsid w:val="00EB50D0"/>
    <w:rsid w:val="00EB7A45"/>
    <w:rsid w:val="00EC210C"/>
    <w:rsid w:val="00F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0E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5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F7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0DB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07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075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8A5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5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F7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0DB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07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075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8A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taliacamp.com/nesso/more-than-pin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79BA-178F-49F6-8809-51629914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Premio More than Pink - scheda progetto- DEF</vt:lpstr>
      <vt:lpstr>    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More than Pink - scheda progetto- DEF</dc:title>
  <dc:creator>150816</dc:creator>
  <cp:lastModifiedBy>f.batta</cp:lastModifiedBy>
  <cp:revision>14</cp:revision>
  <cp:lastPrinted>2017-07-10T16:23:00Z</cp:lastPrinted>
  <dcterms:created xsi:type="dcterms:W3CDTF">2017-07-03T16:20:00Z</dcterms:created>
  <dcterms:modified xsi:type="dcterms:W3CDTF">2017-07-19T09:50:00Z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2017-05-18T00:00:00Z</vt:filetime>
  </property>
</Properties>
</file>